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AFE" w:rsidRDefault="00CF1AFE" w:rsidP="00CF1AFE">
      <w:pPr>
        <w:spacing w:beforeLines="50" w:before="156" w:afterLines="50" w:after="156" w:line="560" w:lineRule="exact"/>
        <w:rPr>
          <w:rFonts w:ascii="宋体" w:hAnsi="宋体"/>
          <w:b/>
          <w:color w:val="000000"/>
          <w:sz w:val="28"/>
          <w:szCs w:val="28"/>
          <w:shd w:val="clear" w:color="auto" w:fill="FFFFFF"/>
        </w:rPr>
      </w:pPr>
      <w:r>
        <w:rPr>
          <w:rFonts w:ascii="宋体" w:hAnsi="宋体" w:hint="eastAsia"/>
          <w:b/>
          <w:color w:val="000000"/>
          <w:sz w:val="28"/>
          <w:szCs w:val="28"/>
          <w:shd w:val="clear" w:color="auto" w:fill="FFFFFF"/>
        </w:rPr>
        <w:t>附件2：</w:t>
      </w:r>
    </w:p>
    <w:p w:rsidR="00CF1AFE" w:rsidRPr="00CF1AFE" w:rsidRDefault="00CF1AFE" w:rsidP="00CF1AFE">
      <w:pPr>
        <w:spacing w:beforeLines="50" w:before="156" w:afterLines="50" w:after="156" w:line="560" w:lineRule="exact"/>
        <w:jc w:val="center"/>
        <w:rPr>
          <w:rFonts w:ascii="黑体" w:eastAsia="黑体" w:hAnsi="黑体" w:hint="eastAsia"/>
          <w:b/>
          <w:color w:val="000000"/>
          <w:sz w:val="36"/>
          <w:szCs w:val="28"/>
          <w:shd w:val="clear" w:color="auto" w:fill="FFFFFF"/>
        </w:rPr>
      </w:pPr>
      <w:bookmarkStart w:id="0" w:name="_GoBack"/>
      <w:r w:rsidRPr="00CF1AFE">
        <w:rPr>
          <w:rFonts w:ascii="黑体" w:eastAsia="黑体" w:hAnsi="黑体" w:hint="eastAsia"/>
          <w:b/>
          <w:color w:val="000000"/>
          <w:sz w:val="36"/>
          <w:szCs w:val="28"/>
          <w:shd w:val="clear" w:color="auto" w:fill="FFFFFF"/>
        </w:rPr>
        <w:t>嘉宾介绍（按姓氏笔画）</w:t>
      </w:r>
    </w:p>
    <w:bookmarkEnd w:id="0"/>
    <w:p w:rsidR="00CF1AFE" w:rsidRDefault="00CF1AFE" w:rsidP="00CF1AFE">
      <w:pPr>
        <w:spacing w:line="440" w:lineRule="exact"/>
        <w:rPr>
          <w:rFonts w:ascii="宋体" w:hAnsi="宋体"/>
          <w:color w:val="000000"/>
          <w:sz w:val="24"/>
          <w:shd w:val="clear" w:color="auto" w:fill="FFFFFF"/>
        </w:rPr>
      </w:pP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ab/>
      </w:r>
      <w:proofErr w:type="gramStart"/>
      <w:r>
        <w:rPr>
          <w:rFonts w:ascii="宋体" w:hAnsi="宋体"/>
          <w:b/>
          <w:color w:val="000000"/>
          <w:sz w:val="24"/>
          <w:shd w:val="clear" w:color="auto" w:fill="FFFFFF"/>
        </w:rPr>
        <w:t>韦笃取</w:t>
      </w:r>
      <w:proofErr w:type="gramEnd"/>
      <w:r>
        <w:rPr>
          <w:rFonts w:ascii="宋体" w:hAnsi="宋体" w:hint="eastAsia"/>
          <w:color w:val="000000"/>
          <w:sz w:val="24"/>
          <w:shd w:val="clear" w:color="auto" w:fill="FFFFFF"/>
        </w:rPr>
        <w:t xml:space="preserve">   2016年“明德教师奖”获得者。</w:t>
      </w:r>
      <w:r>
        <w:rPr>
          <w:rFonts w:ascii="宋体" w:hAnsi="宋体"/>
          <w:color w:val="000000"/>
          <w:sz w:val="24"/>
          <w:shd w:val="clear" w:color="auto" w:fill="FFFFFF"/>
        </w:rPr>
        <w:t>电子科学与技术专业教授</w:t>
      </w:r>
      <w:r>
        <w:rPr>
          <w:rFonts w:ascii="宋体" w:hAnsi="宋体" w:hint="eastAsia"/>
          <w:color w:val="000000"/>
          <w:sz w:val="24"/>
          <w:shd w:val="clear" w:color="auto" w:fill="FFFFFF"/>
        </w:rPr>
        <w:t>、</w:t>
      </w:r>
      <w:r>
        <w:rPr>
          <w:rFonts w:ascii="宋体" w:hAnsi="宋体"/>
          <w:color w:val="000000"/>
          <w:sz w:val="24"/>
          <w:shd w:val="clear" w:color="auto" w:fill="FFFFFF"/>
        </w:rPr>
        <w:t>硕士研究生导师。曾获省级教学成果二等奖一项，指导本科生参加2012年广西区大学生电子竞赛获一等奖和二等奖各一项，指导研究生参加2015年第十届中国研究生电子设计竞赛获三等奖一项</w:t>
      </w:r>
      <w:r>
        <w:rPr>
          <w:rFonts w:ascii="宋体" w:hAnsi="宋体" w:hint="eastAsia"/>
          <w:color w:val="000000"/>
          <w:sz w:val="24"/>
          <w:shd w:val="clear" w:color="auto" w:fill="FFFFFF"/>
        </w:rPr>
        <w:t>。</w:t>
      </w:r>
      <w:r>
        <w:rPr>
          <w:rFonts w:ascii="宋体" w:hAnsi="宋体"/>
          <w:color w:val="000000"/>
          <w:sz w:val="24"/>
          <w:shd w:val="clear" w:color="auto" w:fill="FFFFFF"/>
        </w:rPr>
        <w:t>研究成果“复杂电力、电机系统的非线性动力学行为及其控制研究”获2015年广西自然科学奖三等奖。主持完成</w:t>
      </w:r>
      <w:hyperlink w:anchor="_Toc324957708" w:history="1">
        <w:r>
          <w:rPr>
            <w:rFonts w:ascii="宋体" w:hAnsi="宋体"/>
            <w:color w:val="000000"/>
            <w:sz w:val="24"/>
            <w:shd w:val="clear" w:color="auto" w:fill="FFFFFF"/>
          </w:rPr>
          <w:t>国家自然科学基金</w:t>
        </w:r>
      </w:hyperlink>
      <w:r>
        <w:rPr>
          <w:rFonts w:ascii="宋体" w:hAnsi="宋体"/>
          <w:color w:val="000000"/>
          <w:sz w:val="24"/>
          <w:shd w:val="clear" w:color="auto" w:fill="FFFFFF"/>
        </w:rPr>
        <w:t>1项，目前主持在</w:t>
      </w:r>
      <w:proofErr w:type="gramStart"/>
      <w:r>
        <w:rPr>
          <w:rFonts w:ascii="宋体" w:hAnsi="宋体"/>
          <w:color w:val="000000"/>
          <w:sz w:val="24"/>
          <w:shd w:val="clear" w:color="auto" w:fill="FFFFFF"/>
        </w:rPr>
        <w:t>研</w:t>
      </w:r>
      <w:proofErr w:type="gramEnd"/>
      <w:r>
        <w:rPr>
          <w:rFonts w:ascii="宋体" w:hAnsi="宋体"/>
          <w:color w:val="000000"/>
          <w:sz w:val="24"/>
          <w:shd w:val="clear" w:color="auto" w:fill="FFFFFF"/>
        </w:rPr>
        <w:fldChar w:fldCharType="begin"/>
      </w:r>
      <w:r>
        <w:rPr>
          <w:rFonts w:ascii="宋体" w:hAnsi="宋体"/>
          <w:color w:val="000000"/>
          <w:sz w:val="24"/>
          <w:shd w:val="clear" w:color="auto" w:fill="FFFFFF"/>
        </w:rPr>
        <w:instrText xml:space="preserve"> HYPERLINK \l "_Toc324957708" </w:instrText>
      </w:r>
      <w:r>
        <w:rPr>
          <w:rFonts w:ascii="宋体" w:hAnsi="宋体"/>
          <w:color w:val="000000"/>
          <w:sz w:val="24"/>
          <w:shd w:val="clear" w:color="auto" w:fill="FFFFFF"/>
        </w:rPr>
        <w:fldChar w:fldCharType="separate"/>
      </w:r>
      <w:r>
        <w:rPr>
          <w:rFonts w:ascii="宋体" w:hAnsi="宋体"/>
          <w:color w:val="000000"/>
          <w:sz w:val="24"/>
          <w:shd w:val="clear" w:color="auto" w:fill="FFFFFF"/>
        </w:rPr>
        <w:t>国家自然科学基金</w:t>
      </w:r>
      <w:r>
        <w:rPr>
          <w:rFonts w:ascii="宋体" w:hAnsi="宋体"/>
          <w:color w:val="000000"/>
          <w:sz w:val="24"/>
          <w:shd w:val="clear" w:color="auto" w:fill="FFFFFF"/>
        </w:rPr>
        <w:fldChar w:fldCharType="end"/>
      </w:r>
      <w:r>
        <w:rPr>
          <w:rFonts w:ascii="宋体" w:hAnsi="宋体"/>
          <w:color w:val="000000"/>
          <w:sz w:val="24"/>
          <w:shd w:val="clear" w:color="auto" w:fill="FFFFFF"/>
        </w:rPr>
        <w:t>2项，已在国内外学术期刊上发表第一作者SCI论文30余篇。研究工作产生了良好的社会影响并引起了同行的广泛关注,研究成果被SCI正面他引240多次，单篇最高SCI他引43次。</w:t>
      </w:r>
    </w:p>
    <w:p w:rsidR="00CF1AFE" w:rsidRDefault="00CF1AFE" w:rsidP="00CF1AFE">
      <w:pPr>
        <w:spacing w:line="440" w:lineRule="exact"/>
        <w:rPr>
          <w:rFonts w:ascii="宋体" w:hAnsi="宋体" w:hint="eastAsia"/>
          <w:color w:val="000000"/>
          <w:sz w:val="24"/>
          <w:shd w:val="clear" w:color="auto" w:fill="FFFFFF"/>
        </w:rPr>
      </w:pPr>
    </w:p>
    <w:p w:rsidR="00CF1AFE" w:rsidRDefault="00CF1AFE" w:rsidP="00CF1AFE">
      <w:pPr>
        <w:spacing w:line="440" w:lineRule="exact"/>
        <w:rPr>
          <w:rFonts w:ascii="宋体" w:hAnsi="宋体" w:hint="eastAsia"/>
          <w:color w:val="000000"/>
          <w:sz w:val="24"/>
          <w:shd w:val="clear" w:color="auto" w:fill="FFFFFF"/>
        </w:rPr>
      </w:pPr>
      <w:r>
        <w:rPr>
          <w:rFonts w:ascii="宋体" w:hAnsi="宋体" w:hint="eastAsia"/>
          <w:color w:val="000000"/>
          <w:sz w:val="24"/>
          <w:shd w:val="clear" w:color="auto" w:fill="FFFFFF"/>
        </w:rPr>
        <w:tab/>
      </w:r>
      <w:r>
        <w:rPr>
          <w:rFonts w:ascii="宋体" w:hAnsi="宋体" w:hint="eastAsia"/>
          <w:b/>
          <w:color w:val="000000"/>
          <w:sz w:val="24"/>
          <w:shd w:val="clear" w:color="auto" w:fill="FFFFFF"/>
        </w:rPr>
        <w:t>陈洪波</w:t>
      </w:r>
      <w:r>
        <w:rPr>
          <w:rFonts w:ascii="宋体" w:hAnsi="宋体" w:hint="eastAsia"/>
          <w:color w:val="000000"/>
          <w:sz w:val="24"/>
          <w:shd w:val="clear" w:color="auto" w:fill="FFFFFF"/>
        </w:rPr>
        <w:t xml:space="preserve">   2016年“明德教师奖”获得者。历史文化与旅游学院教授、硕士生导师。在《考古》等核心期刊发表论文30余篇，出版专著2部，译著1部。其中专著《中国科学考古学的兴起——1928-1949年历史语言研究所考古史》获得全国文化遗产十佳图书奖、广西第十二届社会科学优秀成果二等奖。主持国家社会科学基金项目2项。2012年被评为广西师范大学优秀教师。</w:t>
      </w:r>
    </w:p>
    <w:p w:rsidR="00CF1AFE" w:rsidRDefault="00CF1AFE" w:rsidP="00CF1AFE">
      <w:pPr>
        <w:spacing w:line="440" w:lineRule="exact"/>
        <w:rPr>
          <w:rFonts w:ascii="宋体" w:hAnsi="宋体" w:hint="eastAsia"/>
          <w:color w:val="000000"/>
          <w:sz w:val="24"/>
          <w:shd w:val="clear" w:color="auto" w:fill="FFFFFF"/>
        </w:rPr>
      </w:pPr>
    </w:p>
    <w:p w:rsidR="00CF1AFE" w:rsidRDefault="00CF1AFE" w:rsidP="00CF1AFE">
      <w:pPr>
        <w:spacing w:line="440" w:lineRule="exact"/>
        <w:rPr>
          <w:rFonts w:ascii="宋体" w:hAnsi="宋体"/>
          <w:b/>
          <w:color w:val="000000"/>
          <w:sz w:val="28"/>
          <w:szCs w:val="28"/>
          <w:shd w:val="clear" w:color="auto" w:fill="FFFFFF"/>
        </w:rPr>
      </w:pPr>
      <w:r>
        <w:rPr>
          <w:rFonts w:ascii="宋体" w:hAnsi="宋体" w:hint="eastAsia"/>
          <w:color w:val="000000"/>
          <w:sz w:val="24"/>
          <w:shd w:val="clear" w:color="auto" w:fill="FFFFFF"/>
        </w:rPr>
        <w:tab/>
      </w:r>
      <w:r>
        <w:rPr>
          <w:rFonts w:ascii="宋体" w:hAnsi="宋体" w:hint="eastAsia"/>
          <w:b/>
          <w:color w:val="000000"/>
          <w:sz w:val="24"/>
          <w:shd w:val="clear" w:color="auto" w:fill="FFFFFF"/>
        </w:rPr>
        <w:t>侯莉敏</w:t>
      </w:r>
      <w:r>
        <w:rPr>
          <w:rFonts w:ascii="宋体" w:hAnsi="宋体" w:hint="eastAsia"/>
          <w:color w:val="000000"/>
          <w:sz w:val="24"/>
          <w:shd w:val="clear" w:color="auto" w:fill="FFFFFF"/>
        </w:rPr>
        <w:t xml:space="preserve">  2016年“明德教师奖”获得者。教育学部学前教育系主任，博士，教授；教育部学前教育专家指导委员会委员。先后主持和参与省、部、地方项目和课题20多项，出版学术著作20余部，发表学术论文70余篇。2014年主持的</w:t>
      </w:r>
      <w:proofErr w:type="gramStart"/>
      <w:r>
        <w:rPr>
          <w:rFonts w:ascii="宋体" w:hAnsi="宋体" w:hint="eastAsia"/>
          <w:color w:val="000000"/>
          <w:sz w:val="24"/>
          <w:shd w:val="clear" w:color="auto" w:fill="FFFFFF"/>
        </w:rPr>
        <w:t>“</w:t>
      </w:r>
      <w:proofErr w:type="gramEnd"/>
      <w:r>
        <w:rPr>
          <w:rFonts w:ascii="宋体" w:hAnsi="宋体" w:hint="eastAsia"/>
          <w:color w:val="000000"/>
          <w:sz w:val="24"/>
          <w:shd w:val="clear" w:color="auto" w:fill="FFFFFF"/>
        </w:rPr>
        <w:t>融入民族文化的幼儿园综合教育课程创新与实践“获得国家级教学成果奖一等奖”，曾经荣获全国“五一劳动奖章”、桂林市“五一劳动奖章”、广西师范大学“拔尖人才”和首届“教学能手”称号。</w:t>
      </w:r>
    </w:p>
    <w:p w:rsidR="00090BC1" w:rsidRPr="00CF1AFE" w:rsidRDefault="00090BC1"/>
    <w:sectPr w:rsidR="00090BC1" w:rsidRPr="00CF1AFE" w:rsidSect="00254E02">
      <w:pgSz w:w="11907" w:h="16840" w:code="9"/>
      <w:pgMar w:top="1440" w:right="1304" w:bottom="1440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FE"/>
    <w:rsid w:val="00090BC1"/>
    <w:rsid w:val="00155072"/>
    <w:rsid w:val="00254E02"/>
    <w:rsid w:val="002E11A2"/>
    <w:rsid w:val="00445C0E"/>
    <w:rsid w:val="00C0073C"/>
    <w:rsid w:val="00CF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D11DC0-5994-4F5D-8BB1-ED0C0CB83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AF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</dc:creator>
  <cp:keywords/>
  <dc:description/>
  <cp:lastModifiedBy>2012</cp:lastModifiedBy>
  <cp:revision>1</cp:revision>
  <dcterms:created xsi:type="dcterms:W3CDTF">2017-09-07T09:10:00Z</dcterms:created>
  <dcterms:modified xsi:type="dcterms:W3CDTF">2017-09-07T09:10:00Z</dcterms:modified>
</cp:coreProperties>
</file>